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3D2F919" w:rsidR="00F862D6" w:rsidRPr="003E6B9A" w:rsidRDefault="00A94A7E" w:rsidP="0037111D">
            <w:r w:rsidRPr="00A94A7E">
              <w:rPr>
                <w:rFonts w:ascii="Helvetica" w:hAnsi="Helvetica"/>
              </w:rPr>
              <w:t>8482/2025-SŽ-SSV-Ú3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F70FF2" w:rsidRDefault="00F862D6" w:rsidP="0077673A">
            <w:r w:rsidRPr="00F70FF2">
              <w:t>Listů/příloh</w:t>
            </w:r>
          </w:p>
        </w:tc>
        <w:tc>
          <w:tcPr>
            <w:tcW w:w="2552" w:type="dxa"/>
          </w:tcPr>
          <w:p w14:paraId="333CD487" w14:textId="4FBC23B1" w:rsidR="00F862D6" w:rsidRPr="00F70FF2" w:rsidRDefault="00F70FF2" w:rsidP="00CC1E2B">
            <w:r w:rsidRPr="00F70FF2">
              <w:t>3</w:t>
            </w:r>
            <w:r w:rsidR="003E6B9A" w:rsidRPr="00F70FF2">
              <w:t>/</w:t>
            </w:r>
            <w:r w:rsidRPr="00F70FF2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5A8BAAB3" w:rsidR="00F862D6" w:rsidRPr="003E6B9A" w:rsidRDefault="00971424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0A39B816" w:rsidR="009A7568" w:rsidRPr="003E6B9A" w:rsidRDefault="00971424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73480EDE" w:rsidR="009A7568" w:rsidRPr="003E6B9A" w:rsidRDefault="00971424" w:rsidP="006104F6">
            <w:hyperlink r:id="rId11" w:history="1">
              <w:r w:rsidRPr="0065475D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178360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70FF2">
              <w:rPr>
                <w:noProof/>
              </w:rPr>
              <w:t>16. července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0BCFC7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35888">
        <w:rPr>
          <w:rFonts w:eastAsia="Calibri" w:cs="Times New Roman"/>
          <w:lang w:eastAsia="cs-CZ"/>
        </w:rPr>
        <w:t>5</w:t>
      </w:r>
    </w:p>
    <w:p w14:paraId="25C6ADAC" w14:textId="0757BFC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971424">
        <w:rPr>
          <w:rFonts w:eastAsia="Calibri" w:cs="Times New Roman"/>
          <w:b/>
          <w:bCs/>
          <w:lang w:eastAsia="cs-CZ"/>
        </w:rPr>
        <w:t>Zvýšení trakčního výkonu TNS Břeclav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12B604E" w14:textId="549B2D41" w:rsidR="009407A8" w:rsidRPr="007A2BCB" w:rsidRDefault="009407A8" w:rsidP="009407A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407A8">
        <w:rPr>
          <w:rFonts w:eastAsia="Times New Roman" w:cs="Times New Roman"/>
          <w:lang w:eastAsia="cs-CZ"/>
        </w:rPr>
        <w:t xml:space="preserve">Zadavatel na základě zjištěného nesouladu mezi zadávací dokumentací </w:t>
      </w:r>
      <w:r w:rsidRPr="007A2BCB">
        <w:rPr>
          <w:rFonts w:eastAsia="Times New Roman" w:cs="Times New Roman"/>
          <w:lang w:eastAsia="cs-CZ"/>
        </w:rPr>
        <w:t xml:space="preserve">– Díl 2, část 1 Příloha k nabídce, Díl 2, část 8 Zvláštní technické podmínky a Díl 3 Dokumentace pro společné povolení podle liniového zákona – část POV </w:t>
      </w:r>
      <w:r w:rsidR="00E95314" w:rsidRPr="007A2BCB">
        <w:rPr>
          <w:rFonts w:eastAsia="Times New Roman" w:cs="Times New Roman"/>
          <w:lang w:eastAsia="cs-CZ"/>
        </w:rPr>
        <w:t>mění</w:t>
      </w:r>
      <w:r w:rsidRPr="007A2BCB">
        <w:rPr>
          <w:rFonts w:eastAsia="Times New Roman" w:cs="Times New Roman"/>
          <w:lang w:eastAsia="cs-CZ"/>
        </w:rPr>
        <w:t xml:space="preserve"> </w:t>
      </w:r>
      <w:r w:rsidR="00E95314" w:rsidRPr="007A2BCB">
        <w:rPr>
          <w:rFonts w:eastAsia="Times New Roman" w:cs="Times New Roman"/>
          <w:lang w:eastAsia="cs-CZ"/>
        </w:rPr>
        <w:t xml:space="preserve">bez předchozí žádosti </w:t>
      </w:r>
      <w:r w:rsidRPr="007A2BCB">
        <w:rPr>
          <w:rFonts w:eastAsia="Times New Roman" w:cs="Times New Roman"/>
          <w:lang w:eastAsia="cs-CZ"/>
        </w:rPr>
        <w:t>následující části zadávací dokumentace takto:</w:t>
      </w:r>
    </w:p>
    <w:p w14:paraId="5775F576" w14:textId="77777777" w:rsidR="009407A8" w:rsidRPr="00E95314" w:rsidRDefault="009407A8" w:rsidP="009407A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6D55463" w14:textId="438EF863" w:rsidR="009407A8" w:rsidRDefault="009407A8" w:rsidP="00E95314">
      <w:pPr>
        <w:pStyle w:val="Nadpisbezsl1-2"/>
      </w:pPr>
      <w:r>
        <w:t>1. Díl 2, část 1 Příloha k nabídce – změna Pod. čl. 1.1.5.6 Definice sekcí</w:t>
      </w:r>
    </w:p>
    <w:p w14:paraId="08BA2444" w14:textId="3A303167" w:rsidR="009407A8" w:rsidRPr="009407A8" w:rsidRDefault="009407A8" w:rsidP="009407A8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781A4023" w14:textId="218864BA" w:rsidR="009407A8" w:rsidRDefault="009407A8" w:rsidP="007A2BCB">
      <w:pPr>
        <w:spacing w:after="0" w:line="240" w:lineRule="auto"/>
        <w:ind w:left="284"/>
        <w:jc w:val="both"/>
      </w:pPr>
      <w:r w:rsidRPr="005718B8">
        <w:rPr>
          <w:rFonts w:eastAsia="Times New Roman" w:cs="Times New Roman"/>
          <w:lang w:eastAsia="cs-CZ"/>
        </w:rPr>
        <w:t xml:space="preserve">Původní znění </w:t>
      </w:r>
      <w:r w:rsidRPr="005718B8">
        <w:t>Pod. čl. 1.1.5.6 Definice sekcí se nahrazuje tímto textem</w:t>
      </w:r>
      <w:r>
        <w:t>:</w:t>
      </w:r>
    </w:p>
    <w:p w14:paraId="49FB006F" w14:textId="3C3B0704" w:rsidR="009407A8" w:rsidRPr="009407A8" w:rsidRDefault="009407A8" w:rsidP="007A2BCB">
      <w:pPr>
        <w:pStyle w:val="Nadpisbezsl1-2"/>
        <w:ind w:left="284" w:firstLine="0"/>
        <w:rPr>
          <w:i/>
          <w:iCs/>
        </w:rPr>
      </w:pPr>
      <w:r w:rsidRPr="009407A8">
        <w:rPr>
          <w:i/>
          <w:iCs/>
        </w:rPr>
        <w:t>1.1.5.6</w:t>
      </w:r>
      <w:r w:rsidRPr="009407A8">
        <w:rPr>
          <w:i/>
          <w:iCs/>
        </w:rPr>
        <w:tab/>
        <w:t xml:space="preserve">Definice sekcí </w:t>
      </w:r>
    </w:p>
    <w:p w14:paraId="3D4C7FD6" w14:textId="77777777" w:rsidR="009407A8" w:rsidRPr="009407A8" w:rsidRDefault="009407A8" w:rsidP="007A2BCB">
      <w:pPr>
        <w:pStyle w:val="Nadpistabulky"/>
        <w:ind w:left="284"/>
        <w:jc w:val="both"/>
        <w:rPr>
          <w:i/>
          <w:iCs/>
        </w:rPr>
      </w:pPr>
      <w:r w:rsidRPr="009407A8">
        <w:rPr>
          <w:i/>
          <w:iCs/>
        </w:rPr>
        <w:t xml:space="preserve">Specifikace jednotlivých Sekcí: </w:t>
      </w:r>
    </w:p>
    <w:p w14:paraId="3AD10298" w14:textId="77777777" w:rsidR="009407A8" w:rsidRPr="009407A8" w:rsidRDefault="009407A8" w:rsidP="007A2BCB">
      <w:pPr>
        <w:ind w:left="284"/>
        <w:rPr>
          <w:i/>
          <w:iCs/>
        </w:rPr>
      </w:pPr>
    </w:p>
    <w:tbl>
      <w:tblPr>
        <w:tblStyle w:val="Mkatabulky"/>
        <w:tblW w:w="8584" w:type="dxa"/>
        <w:tblInd w:w="284" w:type="dxa"/>
        <w:tblLook w:val="04E0" w:firstRow="1" w:lastRow="1" w:firstColumn="1" w:lastColumn="0" w:noHBand="0" w:noVBand="1"/>
      </w:tblPr>
      <w:tblGrid>
        <w:gridCol w:w="2663"/>
        <w:gridCol w:w="5921"/>
      </w:tblGrid>
      <w:tr w:rsidR="009407A8" w:rsidRPr="009407A8" w14:paraId="40C3CC25" w14:textId="77777777" w:rsidTr="007A2B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</w:tcPr>
          <w:p w14:paraId="7F5D507D" w14:textId="77777777" w:rsidR="009407A8" w:rsidRPr="009407A8" w:rsidRDefault="009407A8" w:rsidP="007A2BCB">
            <w:pPr>
              <w:pStyle w:val="Tabulka"/>
              <w:ind w:left="-76"/>
              <w:rPr>
                <w:b/>
                <w:i/>
                <w:iCs/>
              </w:rPr>
            </w:pPr>
            <w:r w:rsidRPr="009407A8">
              <w:rPr>
                <w:b/>
                <w:i/>
                <w:iCs/>
              </w:rPr>
              <w:t>Popis</w:t>
            </w:r>
          </w:p>
        </w:tc>
        <w:tc>
          <w:tcPr>
            <w:tcW w:w="5921" w:type="dxa"/>
          </w:tcPr>
          <w:p w14:paraId="39E5D25B" w14:textId="77777777" w:rsidR="009407A8" w:rsidRPr="009407A8" w:rsidRDefault="009407A8" w:rsidP="007A2BCB">
            <w:pPr>
              <w:pStyle w:val="Tabulka"/>
              <w:ind w:left="-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9407A8">
              <w:rPr>
                <w:b/>
                <w:i/>
                <w:iCs/>
              </w:rPr>
              <w:t>Doba pro dokončení</w:t>
            </w:r>
          </w:p>
        </w:tc>
      </w:tr>
      <w:tr w:rsidR="009407A8" w:rsidRPr="009407A8" w14:paraId="7AF64B62" w14:textId="77777777" w:rsidTr="007A2B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</w:tcPr>
          <w:p w14:paraId="327B6E2D" w14:textId="77777777" w:rsidR="009407A8" w:rsidRPr="009407A8" w:rsidRDefault="009407A8" w:rsidP="007A2BCB">
            <w:pPr>
              <w:pStyle w:val="Tabulka"/>
              <w:ind w:left="-76"/>
              <w:rPr>
                <w:b/>
                <w:bCs/>
                <w:i/>
                <w:iCs/>
              </w:rPr>
            </w:pPr>
            <w:r w:rsidRPr="009407A8">
              <w:rPr>
                <w:b/>
                <w:bCs/>
                <w:i/>
                <w:iCs/>
              </w:rPr>
              <w:t>Sekce 1 (projekční část)</w:t>
            </w:r>
          </w:p>
          <w:p w14:paraId="443E79CE" w14:textId="77777777" w:rsidR="009407A8" w:rsidRPr="009407A8" w:rsidRDefault="009407A8" w:rsidP="007A2BCB">
            <w:pPr>
              <w:pStyle w:val="Tabulka"/>
              <w:ind w:left="-76"/>
              <w:rPr>
                <w:i/>
                <w:iCs/>
              </w:rPr>
            </w:pPr>
            <w:r w:rsidRPr="009407A8">
              <w:rPr>
                <w:i/>
                <w:iCs/>
              </w:rPr>
              <w:t>Zhotovení Projektové dokumentace PDPS</w:t>
            </w:r>
          </w:p>
        </w:tc>
        <w:tc>
          <w:tcPr>
            <w:tcW w:w="5921" w:type="dxa"/>
          </w:tcPr>
          <w:p w14:paraId="405DFFA0" w14:textId="77777777" w:rsidR="00E95314" w:rsidRDefault="00E95314" w:rsidP="007A2BCB">
            <w:pPr>
              <w:overflowPunct w:val="0"/>
              <w:autoSpaceDE w:val="0"/>
              <w:autoSpaceDN w:val="0"/>
              <w:adjustRightInd w:val="0"/>
              <w:spacing w:after="120"/>
              <w:ind w:left="-76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  <w:p w14:paraId="2BD3BC4A" w14:textId="5C48451E" w:rsidR="009407A8" w:rsidRPr="009407A8" w:rsidRDefault="009046CF" w:rsidP="007A2BCB">
            <w:pPr>
              <w:overflowPunct w:val="0"/>
              <w:autoSpaceDE w:val="0"/>
              <w:autoSpaceDN w:val="0"/>
              <w:adjustRightInd w:val="0"/>
              <w:spacing w:after="120"/>
              <w:ind w:left="-76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 w:rsidR="009407A8" w:rsidRPr="009407A8">
              <w:rPr>
                <w:i/>
                <w:iCs/>
              </w:rPr>
              <w:t>9 měsíců od Data zahájení prací</w:t>
            </w:r>
          </w:p>
          <w:p w14:paraId="74EB1E4C" w14:textId="3F88F886" w:rsidR="009407A8" w:rsidRPr="009407A8" w:rsidRDefault="009407A8" w:rsidP="007A2BCB">
            <w:pPr>
              <w:pStyle w:val="Tabulka"/>
              <w:ind w:left="-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9407A8" w:rsidRPr="009407A8" w14:paraId="023DEF2E" w14:textId="77777777" w:rsidTr="007A2B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</w:tcPr>
          <w:p w14:paraId="55B6DF84" w14:textId="77777777" w:rsidR="009407A8" w:rsidRPr="009407A8" w:rsidRDefault="009407A8" w:rsidP="007A2BCB">
            <w:pPr>
              <w:pStyle w:val="Tabulka"/>
              <w:ind w:left="-76"/>
              <w:rPr>
                <w:b/>
                <w:bCs/>
                <w:i/>
                <w:iCs/>
              </w:rPr>
            </w:pPr>
            <w:r w:rsidRPr="009407A8">
              <w:rPr>
                <w:b/>
                <w:bCs/>
                <w:i/>
                <w:iCs/>
              </w:rPr>
              <w:t>Sekce 2 (stavební část)</w:t>
            </w:r>
          </w:p>
          <w:p w14:paraId="63A9C0F7" w14:textId="77777777" w:rsidR="009407A8" w:rsidRPr="009407A8" w:rsidRDefault="009407A8" w:rsidP="007A2BCB">
            <w:pPr>
              <w:pStyle w:val="Tabulka"/>
              <w:ind w:left="-76"/>
              <w:rPr>
                <w:i/>
                <w:iCs/>
              </w:rPr>
            </w:pPr>
            <w:r w:rsidRPr="009407A8">
              <w:rPr>
                <w:i/>
                <w:iCs/>
              </w:rPr>
              <w:t>Zhotovení stavby včetně uvedení do Zkušebního provozu, kromě položek 1, 2, a 3 stavebního objektu SO 98-98 Všeobecný objekt, které budou provedeny až po dokončení Sekce 2</w:t>
            </w:r>
          </w:p>
        </w:tc>
        <w:tc>
          <w:tcPr>
            <w:tcW w:w="5921" w:type="dxa"/>
          </w:tcPr>
          <w:p w14:paraId="025CA0CC" w14:textId="77777777" w:rsidR="009407A8" w:rsidRPr="009407A8" w:rsidRDefault="009407A8" w:rsidP="007A2BCB">
            <w:pPr>
              <w:pStyle w:val="Tabulka"/>
              <w:ind w:left="-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  <w:p w14:paraId="36915627" w14:textId="77777777" w:rsidR="009407A8" w:rsidRPr="009407A8" w:rsidRDefault="009407A8" w:rsidP="007A2BCB">
            <w:pPr>
              <w:pStyle w:val="Tabulka"/>
              <w:ind w:left="-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  <w:p w14:paraId="00A2D7D0" w14:textId="7AF3210F" w:rsidR="009407A8" w:rsidRPr="009407A8" w:rsidRDefault="009046CF" w:rsidP="007A2BCB">
            <w:pPr>
              <w:pStyle w:val="Tabulka"/>
              <w:ind w:left="-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  <w:color w:val="EE0000"/>
              </w:rPr>
              <w:t xml:space="preserve">  </w:t>
            </w:r>
            <w:r w:rsidR="009407A8" w:rsidRPr="00522461">
              <w:rPr>
                <w:i/>
                <w:iCs/>
                <w:color w:val="EE0000"/>
              </w:rPr>
              <w:t>28 měsíců od dokončení Sekce 1 (Projekční část)</w:t>
            </w:r>
          </w:p>
        </w:tc>
      </w:tr>
      <w:tr w:rsidR="009407A8" w:rsidRPr="009407A8" w14:paraId="75738046" w14:textId="77777777" w:rsidTr="007A2B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FFFFFF" w:themeFill="background1"/>
          </w:tcPr>
          <w:p w14:paraId="1D0D560F" w14:textId="77777777" w:rsidR="009407A8" w:rsidRPr="009407A8" w:rsidRDefault="009407A8" w:rsidP="007A2BCB">
            <w:pPr>
              <w:pStyle w:val="Tabulka"/>
              <w:ind w:left="-76"/>
              <w:rPr>
                <w:i/>
                <w:iCs/>
              </w:rPr>
            </w:pPr>
            <w:r w:rsidRPr="009407A8">
              <w:rPr>
                <w:i/>
                <w:iCs/>
              </w:rPr>
              <w:t>Dokončení díla</w:t>
            </w:r>
          </w:p>
          <w:p w14:paraId="23AB5215" w14:textId="3FE7315B" w:rsidR="009407A8" w:rsidRPr="009407A8" w:rsidRDefault="009407A8" w:rsidP="007A2BCB">
            <w:pPr>
              <w:pStyle w:val="Tabulka"/>
              <w:ind w:left="-76"/>
              <w:rPr>
                <w:i/>
                <w:iCs/>
              </w:rPr>
            </w:pPr>
            <w:r w:rsidRPr="009407A8">
              <w:rPr>
                <w:b w:val="0"/>
                <w:bCs/>
                <w:i/>
                <w:iCs/>
              </w:rPr>
              <w:t xml:space="preserve">Položky č. 1., 2. a 3. stavebního objektu SO 98-98 </w:t>
            </w:r>
          </w:p>
        </w:tc>
        <w:tc>
          <w:tcPr>
            <w:tcW w:w="5921" w:type="dxa"/>
            <w:shd w:val="clear" w:color="auto" w:fill="FFFFFF" w:themeFill="background1"/>
          </w:tcPr>
          <w:p w14:paraId="19B6343B" w14:textId="77777777" w:rsidR="009046CF" w:rsidRDefault="009046CF" w:rsidP="007A2BCB">
            <w:pPr>
              <w:pStyle w:val="Tabulka"/>
              <w:ind w:left="-76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iCs/>
                <w:color w:val="EE0000"/>
              </w:rPr>
            </w:pPr>
            <w:r>
              <w:rPr>
                <w:b w:val="0"/>
                <w:bCs/>
                <w:i/>
                <w:iCs/>
                <w:color w:val="EE0000"/>
              </w:rPr>
              <w:t xml:space="preserve"> </w:t>
            </w:r>
          </w:p>
          <w:p w14:paraId="7E78A589" w14:textId="25564DCB" w:rsidR="009407A8" w:rsidRPr="009407A8" w:rsidRDefault="009046CF" w:rsidP="007A2BCB">
            <w:pPr>
              <w:pStyle w:val="Tabulka"/>
              <w:ind w:left="-76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b w:val="0"/>
                <w:bCs/>
                <w:i/>
                <w:iCs/>
                <w:color w:val="EE0000"/>
              </w:rPr>
              <w:t xml:space="preserve">  </w:t>
            </w:r>
            <w:r w:rsidR="009407A8" w:rsidRPr="00522461">
              <w:rPr>
                <w:b w:val="0"/>
                <w:bCs/>
                <w:i/>
                <w:iCs/>
                <w:color w:val="EE0000"/>
              </w:rPr>
              <w:t>3</w:t>
            </w:r>
            <w:r w:rsidR="00522461" w:rsidRPr="00522461">
              <w:rPr>
                <w:b w:val="0"/>
                <w:bCs/>
                <w:i/>
                <w:iCs/>
                <w:color w:val="EE0000"/>
              </w:rPr>
              <w:t>4</w:t>
            </w:r>
            <w:r w:rsidR="009407A8" w:rsidRPr="00522461">
              <w:rPr>
                <w:b w:val="0"/>
                <w:bCs/>
                <w:i/>
                <w:iCs/>
                <w:color w:val="EE0000"/>
              </w:rPr>
              <w:t xml:space="preserve"> měsíců od </w:t>
            </w:r>
            <w:r w:rsidR="00522461" w:rsidRPr="00522461">
              <w:rPr>
                <w:b w:val="0"/>
                <w:bCs/>
                <w:i/>
                <w:iCs/>
                <w:color w:val="EE0000"/>
              </w:rPr>
              <w:t>dokončení Sekce 1 (Projekční část)</w:t>
            </w:r>
          </w:p>
        </w:tc>
      </w:tr>
    </w:tbl>
    <w:p w14:paraId="68B6DAF6" w14:textId="77777777" w:rsidR="009407A8" w:rsidRPr="009407A8" w:rsidRDefault="009407A8" w:rsidP="009407A8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06C3141E" w14:textId="49811FB8" w:rsidR="005718B8" w:rsidRDefault="005718B8" w:rsidP="005718B8">
      <w:pPr>
        <w:pStyle w:val="Nadpisbezsl1-2"/>
      </w:pPr>
      <w:r>
        <w:t>2. Díl 2, část 1 Příloha k nabídce – změna Pod. čl. 8.2 Doba pro dokončení</w:t>
      </w:r>
    </w:p>
    <w:p w14:paraId="6DA735FB" w14:textId="7CACC8EE" w:rsidR="005718B8" w:rsidRDefault="005718B8" w:rsidP="007A2BCB">
      <w:pPr>
        <w:spacing w:after="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5718B8">
        <w:rPr>
          <w:rFonts w:eastAsia="Times New Roman" w:cs="Times New Roman"/>
          <w:lang w:eastAsia="cs-CZ"/>
        </w:rPr>
        <w:t>Původní znění Pod. čl. 8.2 Doba pro dokončení</w:t>
      </w:r>
      <w:r>
        <w:rPr>
          <w:rFonts w:eastAsia="Times New Roman" w:cs="Times New Roman"/>
          <w:lang w:eastAsia="cs-CZ"/>
        </w:rPr>
        <w:t xml:space="preserve"> se nahrazuje tímto textem:</w:t>
      </w:r>
    </w:p>
    <w:p w14:paraId="2E29E355" w14:textId="77777777" w:rsidR="005718B8" w:rsidRDefault="005718B8" w:rsidP="007A2BCB">
      <w:pPr>
        <w:spacing w:after="0" w:line="240" w:lineRule="auto"/>
        <w:ind w:left="284"/>
        <w:jc w:val="both"/>
        <w:rPr>
          <w:rFonts w:eastAsia="Times New Roman" w:cs="Times New Roman"/>
          <w:lang w:eastAsia="cs-CZ"/>
        </w:rPr>
      </w:pPr>
    </w:p>
    <w:p w14:paraId="2772440D" w14:textId="77777777" w:rsidR="005718B8" w:rsidRDefault="005718B8" w:rsidP="007A2BCB">
      <w:pPr>
        <w:spacing w:after="0" w:line="240" w:lineRule="auto"/>
        <w:ind w:left="284"/>
        <w:jc w:val="both"/>
      </w:pPr>
    </w:p>
    <w:p w14:paraId="4474E895" w14:textId="56DD0EC2" w:rsidR="005718B8" w:rsidRPr="005718B8" w:rsidRDefault="005718B8" w:rsidP="007A2BCB">
      <w:pPr>
        <w:pStyle w:val="Nadpisbezsl1-2"/>
        <w:ind w:left="284" w:firstLine="0"/>
        <w:rPr>
          <w:i/>
          <w:iCs/>
        </w:rPr>
      </w:pPr>
      <w:r w:rsidRPr="005718B8">
        <w:rPr>
          <w:i/>
          <w:iCs/>
        </w:rPr>
        <w:lastRenderedPageBreak/>
        <w:t>8.2 Doba pro dokončení</w:t>
      </w:r>
    </w:p>
    <w:p w14:paraId="5F83BF89" w14:textId="77777777" w:rsidR="005718B8" w:rsidRPr="005718B8" w:rsidRDefault="005718B8" w:rsidP="007A2BCB">
      <w:pPr>
        <w:spacing w:after="0" w:line="240" w:lineRule="auto"/>
        <w:ind w:left="284"/>
        <w:jc w:val="both"/>
        <w:rPr>
          <w:rFonts w:eastAsia="Times New Roman" w:cs="Times New Roman"/>
          <w:lang w:eastAsia="cs-CZ"/>
        </w:rPr>
      </w:pPr>
    </w:p>
    <w:p w14:paraId="42CECC1B" w14:textId="5622591E" w:rsidR="005718B8" w:rsidRPr="005718B8" w:rsidRDefault="005718B8" w:rsidP="007A2BCB">
      <w:pPr>
        <w:pStyle w:val="Textbezodsazen"/>
        <w:ind w:left="284"/>
        <w:rPr>
          <w:i/>
          <w:iCs/>
        </w:rPr>
      </w:pPr>
      <w:r w:rsidRPr="005718B8">
        <w:rPr>
          <w:i/>
          <w:iCs/>
        </w:rPr>
        <w:t xml:space="preserve">Zhotovitel je povinen dokončit celé Dílo včetně příslušné dokumentace dle pod-článku 7.9 do </w:t>
      </w:r>
      <w:r w:rsidRPr="005718B8">
        <w:rPr>
          <w:i/>
          <w:iCs/>
          <w:color w:val="EE0000"/>
        </w:rPr>
        <w:t>43</w:t>
      </w:r>
      <w:r w:rsidRPr="005718B8">
        <w:rPr>
          <w:i/>
          <w:iCs/>
        </w:rPr>
        <w:t xml:space="preserve"> měsíců od Data zahájení prací. </w:t>
      </w:r>
    </w:p>
    <w:p w14:paraId="5A1D02E1" w14:textId="77777777" w:rsidR="009407A8" w:rsidRDefault="009407A8" w:rsidP="0013588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DDD16C5" w14:textId="019648F5" w:rsidR="00273CE2" w:rsidRPr="0035139C" w:rsidRDefault="0035139C" w:rsidP="0035139C">
      <w:pPr>
        <w:pStyle w:val="Nadpisbezsl1-2"/>
        <w:tabs>
          <w:tab w:val="clear" w:pos="567"/>
          <w:tab w:val="left" w:pos="284"/>
        </w:tabs>
        <w:ind w:left="284" w:hanging="284"/>
      </w:pPr>
      <w:r>
        <w:t>3. Díl 2, část 1 Příloha k nabídce – změna Pod. čl. 8.2, 1.1.3.10 Doba pro uvedení do provozu</w:t>
      </w:r>
    </w:p>
    <w:p w14:paraId="3B27B1E5" w14:textId="6BF14C84" w:rsidR="0035139C" w:rsidRDefault="0035139C" w:rsidP="007A2BCB">
      <w:pPr>
        <w:spacing w:after="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5718B8">
        <w:rPr>
          <w:rFonts w:eastAsia="Times New Roman" w:cs="Times New Roman"/>
          <w:lang w:eastAsia="cs-CZ"/>
        </w:rPr>
        <w:t>Původní znění Pod. čl. 8.2</w:t>
      </w:r>
      <w:r>
        <w:rPr>
          <w:rFonts w:eastAsia="Times New Roman" w:cs="Times New Roman"/>
          <w:lang w:eastAsia="cs-CZ"/>
        </w:rPr>
        <w:t>, 1.1.2.10</w:t>
      </w:r>
      <w:r w:rsidRPr="005718B8">
        <w:rPr>
          <w:rFonts w:eastAsia="Times New Roman" w:cs="Times New Roman"/>
          <w:lang w:eastAsia="cs-CZ"/>
        </w:rPr>
        <w:t xml:space="preserve"> Doba pro </w:t>
      </w:r>
      <w:r>
        <w:rPr>
          <w:rFonts w:eastAsia="Times New Roman" w:cs="Times New Roman"/>
          <w:lang w:eastAsia="cs-CZ"/>
        </w:rPr>
        <w:t>uvedení do provozu se nahrazuje tímto textem:</w:t>
      </w:r>
    </w:p>
    <w:p w14:paraId="1C66C244" w14:textId="6A17487D" w:rsidR="0035139C" w:rsidRPr="0035139C" w:rsidRDefault="0035139C" w:rsidP="007A2BCB">
      <w:pPr>
        <w:pStyle w:val="Nadpisbezsl1-2"/>
        <w:ind w:left="284" w:firstLine="0"/>
        <w:rPr>
          <w:i/>
          <w:iCs/>
        </w:rPr>
      </w:pPr>
      <w:r w:rsidRPr="0035139C">
        <w:rPr>
          <w:i/>
          <w:iCs/>
        </w:rPr>
        <w:t>8.2, 1.1.3.10</w:t>
      </w:r>
      <w:r>
        <w:rPr>
          <w:i/>
          <w:iCs/>
        </w:rPr>
        <w:t xml:space="preserve"> </w:t>
      </w:r>
      <w:r w:rsidRPr="0035139C">
        <w:rPr>
          <w:i/>
          <w:iCs/>
        </w:rPr>
        <w:t>Doba pro uvedení do provozu</w:t>
      </w:r>
    </w:p>
    <w:p w14:paraId="2D377E79" w14:textId="034666AA" w:rsidR="0035139C" w:rsidRPr="0035139C" w:rsidRDefault="0035139C" w:rsidP="007A2BCB">
      <w:pPr>
        <w:pStyle w:val="Textbezodsazen"/>
        <w:ind w:left="284"/>
        <w:rPr>
          <w:i/>
          <w:iCs/>
        </w:rPr>
      </w:pPr>
      <w:r w:rsidRPr="0035139C">
        <w:rPr>
          <w:i/>
          <w:iCs/>
        </w:rPr>
        <w:t xml:space="preserve">Zhotovitel je povinen dokončit Dílo v rozsahu nezbytném pro účely uvedení Díla nebo Sekce do provozu za podmínek zákona č. 283/2021 Sb. Stavební zákon, platný od 01. 01. 2024 (dále též jen „NSZ“), a zákona č.266/1994 Sb., o dráhách, nejpozději </w:t>
      </w:r>
      <w:bookmarkStart w:id="1" w:name="_Hlk203566112"/>
      <w:r w:rsidR="00E95314">
        <w:rPr>
          <w:i/>
          <w:iCs/>
        </w:rPr>
        <w:t xml:space="preserve">do </w:t>
      </w:r>
      <w:r w:rsidRPr="00522461">
        <w:rPr>
          <w:i/>
          <w:iCs/>
          <w:color w:val="EE0000"/>
        </w:rPr>
        <w:t>28 měsíců od dokončení Sekce 1 (Projekční část)</w:t>
      </w:r>
      <w:r w:rsidRPr="0035139C">
        <w:rPr>
          <w:i/>
          <w:iCs/>
        </w:rPr>
        <w:t>.</w:t>
      </w:r>
    </w:p>
    <w:bookmarkEnd w:id="1"/>
    <w:p w14:paraId="5E4FA04B" w14:textId="74478B3B" w:rsidR="00E95314" w:rsidRPr="0035139C" w:rsidRDefault="007A2BCB" w:rsidP="00E95314">
      <w:pPr>
        <w:pStyle w:val="Nadpisbezsl1-2"/>
        <w:tabs>
          <w:tab w:val="clear" w:pos="567"/>
          <w:tab w:val="left" w:pos="284"/>
        </w:tabs>
        <w:ind w:left="284" w:hanging="284"/>
      </w:pPr>
      <w:r w:rsidRPr="00383E8F">
        <w:t>4</w:t>
      </w:r>
      <w:r w:rsidR="00E95314" w:rsidRPr="00383E8F">
        <w:t xml:space="preserve">. Díl 2, část </w:t>
      </w:r>
      <w:r w:rsidRPr="00383E8F">
        <w:t>8</w:t>
      </w:r>
      <w:r w:rsidR="00E95314" w:rsidRPr="00383E8F">
        <w:t xml:space="preserve"> </w:t>
      </w:r>
      <w:r w:rsidRPr="00383E8F">
        <w:t>Zvláštní technické podmínky – změna čl. 5.1.5</w:t>
      </w:r>
    </w:p>
    <w:p w14:paraId="56AA4CC2" w14:textId="77777777" w:rsidR="00E95314" w:rsidRDefault="00E95314" w:rsidP="0013588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i/>
          <w:iCs/>
          <w:lang w:eastAsia="cs-CZ"/>
        </w:rPr>
      </w:pPr>
    </w:p>
    <w:p w14:paraId="5CC0354E" w14:textId="02C8126B" w:rsidR="008C6578" w:rsidRDefault="008C6578" w:rsidP="008C6578">
      <w:pPr>
        <w:spacing w:after="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5718B8">
        <w:rPr>
          <w:rFonts w:eastAsia="Times New Roman" w:cs="Times New Roman"/>
          <w:lang w:eastAsia="cs-CZ"/>
        </w:rPr>
        <w:t xml:space="preserve">Původní znění </w:t>
      </w:r>
      <w:r>
        <w:rPr>
          <w:rFonts w:eastAsia="Times New Roman" w:cs="Times New Roman"/>
          <w:lang w:eastAsia="cs-CZ"/>
        </w:rPr>
        <w:t>čl. 5.1.5</w:t>
      </w:r>
      <w:r w:rsidRPr="005718B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se nahrazuje tímto textem:</w:t>
      </w:r>
    </w:p>
    <w:p w14:paraId="24FB6E39" w14:textId="77777777" w:rsidR="008C6578" w:rsidRPr="00383E8F" w:rsidRDefault="008C6578" w:rsidP="0013588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i/>
          <w:iCs/>
          <w:lang w:eastAsia="cs-CZ"/>
        </w:rPr>
      </w:pPr>
    </w:p>
    <w:p w14:paraId="702A0EA2" w14:textId="1C92336C" w:rsidR="007A2BCB" w:rsidRPr="00383E8F" w:rsidRDefault="007A2BCB" w:rsidP="00383E8F">
      <w:pPr>
        <w:pStyle w:val="Text2-1"/>
        <w:keepNext/>
        <w:numPr>
          <w:ilvl w:val="2"/>
          <w:numId w:val="13"/>
        </w:numPr>
        <w:rPr>
          <w:i/>
          <w:iCs/>
        </w:rPr>
      </w:pPr>
      <w:r w:rsidRPr="00383E8F">
        <w:rPr>
          <w:i/>
          <w:iCs/>
        </w:rPr>
        <w:t xml:space="preserve">Závazným pro Zhotovitele jsou Sekce a Postupné závazné milníky, které jsou uvedeny v následující tabulce: </w:t>
      </w:r>
    </w:p>
    <w:p w14:paraId="18804FF2" w14:textId="77777777" w:rsidR="007A2BCB" w:rsidRPr="00383E8F" w:rsidRDefault="007A2BCB" w:rsidP="00383E8F">
      <w:pPr>
        <w:pStyle w:val="TabulkaNadpis"/>
        <w:ind w:hanging="396"/>
        <w:rPr>
          <w:i/>
          <w:iCs/>
        </w:rPr>
      </w:pPr>
      <w:r w:rsidRPr="00383E8F">
        <w:rPr>
          <w:i/>
          <w:iCs/>
        </w:rPr>
        <w:t>Specifikace jednotlivých Sekcí</w:t>
      </w:r>
    </w:p>
    <w:tbl>
      <w:tblPr>
        <w:tblStyle w:val="Tabulka1"/>
        <w:tblW w:w="8447" w:type="dxa"/>
        <w:tblInd w:w="284" w:type="dxa"/>
        <w:tblLook w:val="04A0" w:firstRow="1" w:lastRow="0" w:firstColumn="1" w:lastColumn="0" w:noHBand="0" w:noVBand="1"/>
      </w:tblPr>
      <w:tblGrid>
        <w:gridCol w:w="1716"/>
        <w:gridCol w:w="3073"/>
        <w:gridCol w:w="1694"/>
        <w:gridCol w:w="1964"/>
      </w:tblGrid>
      <w:tr w:rsidR="007A2BCB" w:rsidRPr="00383E8F" w14:paraId="2024A657" w14:textId="77777777" w:rsidTr="00383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</w:tcPr>
          <w:p w14:paraId="0D87AA65" w14:textId="77777777" w:rsidR="007A2BCB" w:rsidRPr="00383E8F" w:rsidRDefault="007A2BCB" w:rsidP="00040EC2">
            <w:pPr>
              <w:pStyle w:val="Tabulka-7"/>
              <w:keepNext/>
              <w:rPr>
                <w:b/>
                <w:i/>
                <w:iCs/>
              </w:rPr>
            </w:pPr>
            <w:r w:rsidRPr="00383E8F">
              <w:rPr>
                <w:b/>
                <w:i/>
                <w:iCs/>
              </w:rPr>
              <w:t>Sekce</w:t>
            </w:r>
          </w:p>
        </w:tc>
        <w:tc>
          <w:tcPr>
            <w:tcW w:w="3073" w:type="dxa"/>
          </w:tcPr>
          <w:p w14:paraId="28A09000" w14:textId="77777777" w:rsidR="007A2BCB" w:rsidRPr="00383E8F" w:rsidRDefault="007A2BCB" w:rsidP="00040EC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383E8F">
              <w:rPr>
                <w:b/>
                <w:i/>
                <w:iCs/>
              </w:rPr>
              <w:t>Činnosti</w:t>
            </w:r>
          </w:p>
        </w:tc>
        <w:tc>
          <w:tcPr>
            <w:tcW w:w="1694" w:type="dxa"/>
          </w:tcPr>
          <w:p w14:paraId="32C12964" w14:textId="77777777" w:rsidR="007A2BCB" w:rsidRPr="00383E8F" w:rsidRDefault="007A2BCB" w:rsidP="00040EC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383E8F">
              <w:rPr>
                <w:b/>
                <w:i/>
                <w:iCs/>
              </w:rPr>
              <w:t>Typ výluky</w:t>
            </w:r>
          </w:p>
        </w:tc>
        <w:tc>
          <w:tcPr>
            <w:tcW w:w="1964" w:type="dxa"/>
          </w:tcPr>
          <w:p w14:paraId="375DAF8E" w14:textId="77777777" w:rsidR="007A2BCB" w:rsidRPr="00383E8F" w:rsidRDefault="007A2BCB" w:rsidP="00040EC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383E8F">
              <w:rPr>
                <w:b/>
                <w:i/>
                <w:iCs/>
              </w:rPr>
              <w:t>Doba pro dokončení</w:t>
            </w:r>
          </w:p>
        </w:tc>
      </w:tr>
      <w:tr w:rsidR="007A2BCB" w:rsidRPr="00383E8F" w14:paraId="37D3E781" w14:textId="77777777" w:rsidTr="00383E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</w:tcPr>
          <w:p w14:paraId="390E2395" w14:textId="77777777" w:rsidR="007A2BCB" w:rsidRPr="00383E8F" w:rsidRDefault="007A2BCB" w:rsidP="00040EC2">
            <w:pPr>
              <w:pStyle w:val="Tabulka-7"/>
              <w:rPr>
                <w:i/>
                <w:iCs/>
              </w:rPr>
            </w:pPr>
            <w:r w:rsidRPr="00383E8F">
              <w:rPr>
                <w:i/>
                <w:iCs/>
              </w:rPr>
              <w:t>Sekce 1 (projekční část)</w:t>
            </w:r>
          </w:p>
        </w:tc>
        <w:tc>
          <w:tcPr>
            <w:tcW w:w="3073" w:type="dxa"/>
          </w:tcPr>
          <w:p w14:paraId="6E77EC02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>Zhotovení Dokumentace PDPS</w:t>
            </w:r>
          </w:p>
        </w:tc>
        <w:tc>
          <w:tcPr>
            <w:tcW w:w="1694" w:type="dxa"/>
          </w:tcPr>
          <w:p w14:paraId="09A6039D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1964" w:type="dxa"/>
          </w:tcPr>
          <w:p w14:paraId="40E54D51" w14:textId="758A018D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 xml:space="preserve">9 měsíců od Data zahájení prací </w:t>
            </w:r>
          </w:p>
        </w:tc>
      </w:tr>
      <w:tr w:rsidR="007A2BCB" w:rsidRPr="00383E8F" w14:paraId="24F76564" w14:textId="77777777" w:rsidTr="00383E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</w:tcPr>
          <w:p w14:paraId="576519DA" w14:textId="77777777" w:rsidR="007A2BCB" w:rsidRPr="00383E8F" w:rsidRDefault="007A2BCB" w:rsidP="00040EC2">
            <w:pPr>
              <w:pStyle w:val="Tabulka-7"/>
              <w:rPr>
                <w:i/>
                <w:iCs/>
              </w:rPr>
            </w:pPr>
            <w:r w:rsidRPr="00383E8F">
              <w:rPr>
                <w:i/>
                <w:iCs/>
              </w:rPr>
              <w:t>Sekce 2 (stavební část)</w:t>
            </w:r>
          </w:p>
        </w:tc>
        <w:tc>
          <w:tcPr>
            <w:tcW w:w="3073" w:type="dxa"/>
          </w:tcPr>
          <w:p w14:paraId="5C9D9FCD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 xml:space="preserve">Zhotovení stavby včetně uvedení do Zkušebního provozu, kromě položek 1, 2, a 3 stavebního objektu SO 98-98 Všeobecný objekt, které budou provedeny až po dokončení Sekce 2 </w:t>
            </w:r>
          </w:p>
        </w:tc>
        <w:tc>
          <w:tcPr>
            <w:tcW w:w="1694" w:type="dxa"/>
          </w:tcPr>
          <w:p w14:paraId="260872FC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>Výluky dle ZOV</w:t>
            </w:r>
          </w:p>
        </w:tc>
        <w:tc>
          <w:tcPr>
            <w:tcW w:w="1964" w:type="dxa"/>
          </w:tcPr>
          <w:p w14:paraId="2D2FFC86" w14:textId="531226FC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 xml:space="preserve">28 měsíců </w:t>
            </w:r>
            <w:r w:rsidR="00383E8F" w:rsidRPr="00522461">
              <w:rPr>
                <w:i/>
                <w:iCs/>
                <w:color w:val="EE0000"/>
              </w:rPr>
              <w:t>od dokončení Sekce 1 (Projekční část)</w:t>
            </w:r>
          </w:p>
        </w:tc>
      </w:tr>
      <w:tr w:rsidR="007A2BCB" w:rsidRPr="00383E8F" w14:paraId="1F325A98" w14:textId="77777777" w:rsidTr="00383E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</w:tcPr>
          <w:p w14:paraId="41F97675" w14:textId="77777777" w:rsidR="007A2BCB" w:rsidRPr="00383E8F" w:rsidRDefault="007A2BCB" w:rsidP="00040EC2">
            <w:pPr>
              <w:pStyle w:val="Tabulka-7"/>
              <w:rPr>
                <w:i/>
                <w:iCs/>
              </w:rPr>
            </w:pPr>
            <w:r w:rsidRPr="00383E8F">
              <w:rPr>
                <w:i/>
                <w:iCs/>
              </w:rPr>
              <w:t>Dokončení díla</w:t>
            </w:r>
          </w:p>
        </w:tc>
        <w:tc>
          <w:tcPr>
            <w:tcW w:w="3073" w:type="dxa"/>
          </w:tcPr>
          <w:p w14:paraId="1A424B23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>Položky č. 1., 2. a 3.stavebního objektu SO 98-98</w:t>
            </w:r>
          </w:p>
        </w:tc>
        <w:tc>
          <w:tcPr>
            <w:tcW w:w="1694" w:type="dxa"/>
          </w:tcPr>
          <w:p w14:paraId="7C492F04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>Bez výluk</w:t>
            </w:r>
          </w:p>
        </w:tc>
        <w:tc>
          <w:tcPr>
            <w:tcW w:w="1964" w:type="dxa"/>
          </w:tcPr>
          <w:p w14:paraId="1E9D9A3A" w14:textId="5383EB48" w:rsidR="007A2BCB" w:rsidRPr="00383E8F" w:rsidRDefault="00383E8F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iCs/>
              </w:rPr>
            </w:pPr>
            <w:r w:rsidRPr="00383E8F">
              <w:rPr>
                <w:bCs/>
                <w:i/>
                <w:iCs/>
                <w:color w:val="EE0000"/>
              </w:rPr>
              <w:t>34 měsíců od dokončení Sekce 1 (Projekční část)</w:t>
            </w:r>
          </w:p>
        </w:tc>
      </w:tr>
    </w:tbl>
    <w:p w14:paraId="69CA438C" w14:textId="77777777" w:rsidR="007A2BCB" w:rsidRPr="00383E8F" w:rsidRDefault="007A2BCB" w:rsidP="007A2BCB">
      <w:pPr>
        <w:pStyle w:val="Text2-1"/>
        <w:numPr>
          <w:ilvl w:val="0"/>
          <w:numId w:val="0"/>
        </w:numPr>
        <w:ind w:left="737"/>
        <w:rPr>
          <w:i/>
          <w:iCs/>
          <w:highlight w:val="green"/>
        </w:rPr>
      </w:pPr>
    </w:p>
    <w:p w14:paraId="0F8E32E5" w14:textId="77777777" w:rsidR="007A2BCB" w:rsidRPr="00383E8F" w:rsidRDefault="007A2BCB" w:rsidP="00383E8F">
      <w:pPr>
        <w:pStyle w:val="TabulkaNadpis"/>
        <w:ind w:hanging="396"/>
        <w:rPr>
          <w:i/>
          <w:iCs/>
        </w:rPr>
      </w:pPr>
      <w:r w:rsidRPr="00383E8F">
        <w:rPr>
          <w:i/>
          <w:iCs/>
        </w:rPr>
        <w:t>Specifikace jednotlivých Postupných závazných milníků</w:t>
      </w:r>
    </w:p>
    <w:tbl>
      <w:tblPr>
        <w:tblStyle w:val="Tabulka1"/>
        <w:tblW w:w="8505" w:type="dxa"/>
        <w:tblInd w:w="284" w:type="dxa"/>
        <w:tblLook w:val="04A0" w:firstRow="1" w:lastRow="0" w:firstColumn="1" w:lastColumn="0" w:noHBand="0" w:noVBand="1"/>
      </w:tblPr>
      <w:tblGrid>
        <w:gridCol w:w="1716"/>
        <w:gridCol w:w="3954"/>
        <w:gridCol w:w="2835"/>
      </w:tblGrid>
      <w:tr w:rsidR="007A2BCB" w:rsidRPr="00383E8F" w14:paraId="1B2BC443" w14:textId="77777777" w:rsidTr="00383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</w:tcPr>
          <w:p w14:paraId="5D433748" w14:textId="77777777" w:rsidR="007A2BCB" w:rsidRPr="00383E8F" w:rsidRDefault="007A2BCB" w:rsidP="00040EC2">
            <w:pPr>
              <w:pStyle w:val="Tabulka-7"/>
              <w:rPr>
                <w:b/>
                <w:i/>
                <w:iCs/>
              </w:rPr>
            </w:pPr>
            <w:r w:rsidRPr="00383E8F">
              <w:rPr>
                <w:b/>
                <w:i/>
                <w:iCs/>
              </w:rPr>
              <w:t>Milník</w:t>
            </w:r>
          </w:p>
        </w:tc>
        <w:tc>
          <w:tcPr>
            <w:tcW w:w="3954" w:type="dxa"/>
          </w:tcPr>
          <w:p w14:paraId="76ACB8EB" w14:textId="77777777" w:rsidR="007A2BCB" w:rsidRPr="00383E8F" w:rsidRDefault="007A2BCB" w:rsidP="00040EC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383E8F">
              <w:rPr>
                <w:b/>
                <w:i/>
                <w:iCs/>
              </w:rPr>
              <w:t>Činnosti</w:t>
            </w:r>
          </w:p>
        </w:tc>
        <w:tc>
          <w:tcPr>
            <w:tcW w:w="2835" w:type="dxa"/>
          </w:tcPr>
          <w:p w14:paraId="5B3F018F" w14:textId="77777777" w:rsidR="007A2BCB" w:rsidRPr="00383E8F" w:rsidRDefault="007A2BCB" w:rsidP="00040EC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iCs/>
              </w:rPr>
            </w:pPr>
            <w:r w:rsidRPr="00383E8F">
              <w:rPr>
                <w:b/>
                <w:i/>
                <w:iCs/>
              </w:rPr>
              <w:t>Doba pro dokončení</w:t>
            </w:r>
          </w:p>
        </w:tc>
      </w:tr>
      <w:tr w:rsidR="007A2BCB" w:rsidRPr="00383E8F" w14:paraId="13200A9C" w14:textId="77777777" w:rsidTr="00383E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</w:tcPr>
          <w:p w14:paraId="7914F4BC" w14:textId="77777777" w:rsidR="007A2BCB" w:rsidRPr="00383E8F" w:rsidRDefault="007A2BCB" w:rsidP="00040EC2">
            <w:pPr>
              <w:pStyle w:val="Tabulka-7"/>
              <w:rPr>
                <w:i/>
                <w:iCs/>
              </w:rPr>
            </w:pPr>
            <w:r w:rsidRPr="00383E8F">
              <w:rPr>
                <w:i/>
                <w:iCs/>
              </w:rPr>
              <w:t xml:space="preserve">Milník 1 </w:t>
            </w:r>
          </w:p>
        </w:tc>
        <w:tc>
          <w:tcPr>
            <w:tcW w:w="3954" w:type="dxa"/>
            <w:vAlign w:val="top"/>
          </w:tcPr>
          <w:p w14:paraId="33FDCB8E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</w:rPr>
            </w:pPr>
            <w:r w:rsidRPr="00383E8F">
              <w:rPr>
                <w:rFonts w:asciiTheme="minorHAnsi" w:hAnsiTheme="minorHAnsi" w:cs="CIDFont+F2"/>
                <w:i/>
                <w:iCs/>
                <w:szCs w:val="14"/>
              </w:rPr>
              <w:t>Předložení podkladů pro technologii SFC</w:t>
            </w:r>
          </w:p>
        </w:tc>
        <w:tc>
          <w:tcPr>
            <w:tcW w:w="2835" w:type="dxa"/>
            <w:vAlign w:val="top"/>
          </w:tcPr>
          <w:p w14:paraId="2A76D8C9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IDFont+F2"/>
                <w:i/>
                <w:iCs/>
                <w:szCs w:val="14"/>
              </w:rPr>
            </w:pPr>
            <w:r w:rsidRPr="00383E8F">
              <w:rPr>
                <w:rFonts w:asciiTheme="minorHAnsi" w:hAnsiTheme="minorHAnsi" w:cs="CIDFont+F2"/>
                <w:i/>
                <w:iCs/>
                <w:szCs w:val="14"/>
              </w:rPr>
              <w:t>2 měsíce od Data zahájení prací</w:t>
            </w:r>
          </w:p>
          <w:p w14:paraId="2C675476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</w:rPr>
            </w:pPr>
            <w:r w:rsidRPr="00383E8F">
              <w:rPr>
                <w:rFonts w:asciiTheme="minorHAnsi" w:hAnsiTheme="minorHAnsi" w:cs="CIDFont+F2"/>
                <w:i/>
                <w:iCs/>
                <w:szCs w:val="14"/>
              </w:rPr>
              <w:t>(předpokládané zahájení 09/2025)</w:t>
            </w:r>
          </w:p>
        </w:tc>
      </w:tr>
      <w:tr w:rsidR="007A2BCB" w:rsidRPr="00383E8F" w14:paraId="5223F322" w14:textId="77777777" w:rsidTr="00383E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</w:tcPr>
          <w:p w14:paraId="4F43D10C" w14:textId="77777777" w:rsidR="007A2BCB" w:rsidRPr="00383E8F" w:rsidRDefault="007A2BCB" w:rsidP="00040EC2">
            <w:pPr>
              <w:pStyle w:val="Tabulka-7"/>
              <w:rPr>
                <w:i/>
                <w:iCs/>
              </w:rPr>
            </w:pPr>
            <w:r w:rsidRPr="00383E8F">
              <w:rPr>
                <w:i/>
                <w:iCs/>
              </w:rPr>
              <w:t>Milník 2</w:t>
            </w:r>
          </w:p>
        </w:tc>
        <w:tc>
          <w:tcPr>
            <w:tcW w:w="3954" w:type="dxa"/>
          </w:tcPr>
          <w:p w14:paraId="77B7930C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>Předložení PDPS k připomínkám</w:t>
            </w:r>
          </w:p>
        </w:tc>
        <w:tc>
          <w:tcPr>
            <w:tcW w:w="2835" w:type="dxa"/>
          </w:tcPr>
          <w:p w14:paraId="58911D75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>7 měsíců od Data zahájení prací</w:t>
            </w:r>
          </w:p>
        </w:tc>
      </w:tr>
      <w:tr w:rsidR="007A2BCB" w:rsidRPr="00383E8F" w14:paraId="2BAF57EB" w14:textId="77777777" w:rsidTr="00383E8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</w:tcPr>
          <w:p w14:paraId="48335331" w14:textId="77777777" w:rsidR="007A2BCB" w:rsidRPr="00383E8F" w:rsidRDefault="007A2BCB" w:rsidP="00040EC2">
            <w:pPr>
              <w:pStyle w:val="Tabulka-7"/>
              <w:rPr>
                <w:i/>
                <w:iCs/>
              </w:rPr>
            </w:pPr>
            <w:r w:rsidRPr="00383E8F">
              <w:rPr>
                <w:i/>
                <w:iCs/>
              </w:rPr>
              <w:t>Milník 3</w:t>
            </w:r>
          </w:p>
        </w:tc>
        <w:tc>
          <w:tcPr>
            <w:tcW w:w="3954" w:type="dxa"/>
          </w:tcPr>
          <w:p w14:paraId="740B5198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 xml:space="preserve">Zahájení stavebních prací </w:t>
            </w:r>
          </w:p>
        </w:tc>
        <w:tc>
          <w:tcPr>
            <w:tcW w:w="2835" w:type="dxa"/>
          </w:tcPr>
          <w:p w14:paraId="71462967" w14:textId="77777777" w:rsidR="007A2BCB" w:rsidRPr="00383E8F" w:rsidRDefault="007A2BCB" w:rsidP="00040EC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383E8F">
              <w:rPr>
                <w:i/>
                <w:iCs/>
              </w:rPr>
              <w:t xml:space="preserve">9 měsíců od Data zahájení prací </w:t>
            </w:r>
          </w:p>
        </w:tc>
      </w:tr>
    </w:tbl>
    <w:p w14:paraId="00CCA3D3" w14:textId="77777777" w:rsidR="007A2BCB" w:rsidRDefault="007A2BCB" w:rsidP="007A2BCB">
      <w:pPr>
        <w:pStyle w:val="TextbezslBEZMEZER"/>
      </w:pPr>
    </w:p>
    <w:p w14:paraId="6EAAB2DE" w14:textId="77777777" w:rsidR="005718B8" w:rsidRDefault="005718B8" w:rsidP="0013588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2253ECD" w14:textId="65B222B9" w:rsidR="00273CE2" w:rsidRPr="00273CE2" w:rsidRDefault="00273CE2" w:rsidP="0013588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>. § 99 odst. 2 ZZVZ</w:t>
      </w:r>
      <w:r>
        <w:rPr>
          <w:rFonts w:eastAsia="Times New Roman" w:cs="Times New Roman"/>
          <w:lang w:eastAsia="cs-CZ"/>
        </w:rPr>
        <w:t xml:space="preserve">, kdy </w:t>
      </w:r>
      <w:r w:rsidRPr="00E70BA9">
        <w:t>prodlužuje lhůtu pro podání nabídek tak, aby</w:t>
      </w:r>
      <w:r>
        <w:t xml:space="preserve"> od odeslání změny zadávací dokumentace</w:t>
      </w:r>
      <w:r w:rsidRPr="00E70BA9">
        <w:t xml:space="preserve"> činila celou svou původní délku</w:t>
      </w:r>
      <w:r>
        <w:t>, tzn.</w:t>
      </w:r>
      <w:r w:rsidRPr="00C87717">
        <w:rPr>
          <w:rFonts w:eastAsia="Times New Roman" w:cs="Times New Roman"/>
          <w:lang w:eastAsia="cs-CZ"/>
        </w:rPr>
        <w:t xml:space="preserve"> </w:t>
      </w:r>
      <w:r w:rsidRPr="00045185">
        <w:rPr>
          <w:rFonts w:eastAsia="Times New Roman" w:cs="Times New Roman"/>
          <w:lang w:eastAsia="cs-CZ"/>
        </w:rPr>
        <w:t xml:space="preserve">ze dne </w:t>
      </w:r>
      <w:r w:rsidR="00A94A7E">
        <w:rPr>
          <w:rFonts w:eastAsia="Times New Roman" w:cs="Times New Roman"/>
          <w:lang w:eastAsia="cs-CZ"/>
        </w:rPr>
        <w:t>17. 7. 2025</w:t>
      </w:r>
      <w:r w:rsidRPr="00C87717">
        <w:rPr>
          <w:rFonts w:eastAsia="Times New Roman" w:cs="Times New Roman"/>
          <w:lang w:eastAsia="cs-CZ"/>
        </w:rPr>
        <w:t xml:space="preserve"> </w:t>
      </w:r>
      <w:r w:rsidRPr="00FA4F7E">
        <w:rPr>
          <w:rFonts w:eastAsia="Times New Roman" w:cs="Times New Roman"/>
          <w:lang w:eastAsia="cs-CZ"/>
        </w:rPr>
        <w:t xml:space="preserve">na den </w:t>
      </w:r>
      <w:r w:rsidR="00A94A7E">
        <w:rPr>
          <w:rFonts w:eastAsia="Times New Roman" w:cs="Times New Roman"/>
          <w:lang w:eastAsia="cs-CZ"/>
        </w:rPr>
        <w:t>18. 8. 2025</w:t>
      </w:r>
      <w:r w:rsidRPr="00FA4F7E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E4E137" w14:textId="5E2FFB67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971424">
        <w:rPr>
          <w:rFonts w:eastAsia="Times New Roman" w:cs="Times New Roman"/>
          <w:lang w:eastAsia="cs-CZ"/>
        </w:rPr>
        <w:t>Z2025-032463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753C82C8" w14:textId="70D64B4F" w:rsidR="00F70FF2" w:rsidRPr="00F70FF2" w:rsidRDefault="00F70FF2" w:rsidP="00F70FF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F70FF2">
        <w:rPr>
          <w:rFonts w:eastAsia="Times New Roman" w:cs="Times New Roman"/>
          <w:bCs/>
          <w:lang w:eastAsia="cs-CZ"/>
        </w:rPr>
        <w:t xml:space="preserve">Část </w:t>
      </w:r>
      <w:r w:rsidRPr="00F70FF2">
        <w:rPr>
          <w:rFonts w:eastAsia="Times New Roman" w:cs="Times New Roman"/>
          <w:b/>
          <w:lang w:eastAsia="cs-CZ"/>
        </w:rPr>
        <w:t>DOBA TRVÁNÍ SMLOUVY, RÁMCOVÉ DOHODY, DYNAMICKÉHO NÁKUPNÍHO SYSTÉMU</w:t>
      </w:r>
    </w:p>
    <w:p w14:paraId="2D72169D" w14:textId="77777777" w:rsidR="00F70FF2" w:rsidRPr="00F70FF2" w:rsidRDefault="00F70FF2" w:rsidP="00F70FF2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0CDA4481" w14:textId="77777777" w:rsidR="00F70FF2" w:rsidRPr="00F70FF2" w:rsidRDefault="00F70FF2" w:rsidP="00F70FF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F70FF2">
        <w:rPr>
          <w:rFonts w:eastAsia="Times New Roman" w:cs="Times New Roman"/>
          <w:bCs/>
          <w:lang w:eastAsia="cs-CZ"/>
        </w:rPr>
        <w:t>Oddíl Datum začátku doby trvání (BT-</w:t>
      </w:r>
      <w:proofErr w:type="gramStart"/>
      <w:r w:rsidRPr="00F70FF2">
        <w:rPr>
          <w:rFonts w:eastAsia="Times New Roman" w:cs="Times New Roman"/>
          <w:bCs/>
          <w:lang w:eastAsia="cs-CZ"/>
        </w:rPr>
        <w:t>536-Lot</w:t>
      </w:r>
      <w:proofErr w:type="gramEnd"/>
      <w:r w:rsidRPr="00F70FF2">
        <w:rPr>
          <w:rFonts w:eastAsia="Times New Roman" w:cs="Times New Roman"/>
          <w:bCs/>
          <w:lang w:eastAsia="cs-CZ"/>
        </w:rPr>
        <w:t>)</w:t>
      </w:r>
    </w:p>
    <w:p w14:paraId="2C82B692" w14:textId="77777777" w:rsidR="00F70FF2" w:rsidRPr="00F70FF2" w:rsidRDefault="00F70FF2" w:rsidP="00F70FF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F70FF2">
        <w:rPr>
          <w:rFonts w:eastAsia="Times New Roman" w:cs="Times New Roman"/>
          <w:bCs/>
          <w:lang w:eastAsia="cs-CZ"/>
        </w:rPr>
        <w:t xml:space="preserve">rušíme datum </w:t>
      </w:r>
      <w:r w:rsidRPr="00F70FF2">
        <w:rPr>
          <w:rFonts w:eastAsia="Times New Roman" w:cs="Times New Roman"/>
          <w:b/>
          <w:lang w:eastAsia="cs-CZ"/>
        </w:rPr>
        <w:t>05.09.2025</w:t>
      </w:r>
      <w:r w:rsidRPr="00F70FF2">
        <w:rPr>
          <w:rFonts w:eastAsia="Times New Roman" w:cs="Times New Roman"/>
          <w:bCs/>
          <w:lang w:eastAsia="cs-CZ"/>
        </w:rPr>
        <w:t xml:space="preserve"> a nahrazujeme datem </w:t>
      </w:r>
      <w:r w:rsidRPr="00F70FF2">
        <w:rPr>
          <w:rFonts w:eastAsia="Times New Roman" w:cs="Times New Roman"/>
          <w:b/>
          <w:lang w:eastAsia="cs-CZ"/>
        </w:rPr>
        <w:t>06.10.2025</w:t>
      </w:r>
    </w:p>
    <w:p w14:paraId="2DA2D13D" w14:textId="77777777" w:rsidR="00F70FF2" w:rsidRPr="00F70FF2" w:rsidRDefault="00F70FF2" w:rsidP="00F70FF2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5A41CE9A" w14:textId="77777777" w:rsidR="00F70FF2" w:rsidRPr="00F70FF2" w:rsidRDefault="00F70FF2" w:rsidP="00F70FF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F70FF2">
        <w:rPr>
          <w:rFonts w:eastAsia="Times New Roman" w:cs="Times New Roman"/>
          <w:bCs/>
          <w:lang w:eastAsia="cs-CZ"/>
        </w:rPr>
        <w:t>Oddíl Doba trvání (časový úsek) (BT-</w:t>
      </w:r>
      <w:proofErr w:type="gramStart"/>
      <w:r w:rsidRPr="00F70FF2">
        <w:rPr>
          <w:rFonts w:eastAsia="Times New Roman" w:cs="Times New Roman"/>
          <w:bCs/>
          <w:lang w:eastAsia="cs-CZ"/>
        </w:rPr>
        <w:t>36-Lot</w:t>
      </w:r>
      <w:proofErr w:type="gramEnd"/>
      <w:r w:rsidRPr="00F70FF2">
        <w:rPr>
          <w:rFonts w:eastAsia="Times New Roman" w:cs="Times New Roman"/>
          <w:bCs/>
          <w:lang w:eastAsia="cs-CZ"/>
        </w:rPr>
        <w:t>)</w:t>
      </w:r>
    </w:p>
    <w:p w14:paraId="466DAD60" w14:textId="299FC1B0" w:rsidR="00F70FF2" w:rsidRDefault="00F70FF2" w:rsidP="00F70FF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F70FF2">
        <w:rPr>
          <w:rFonts w:eastAsia="Times New Roman" w:cs="Times New Roman"/>
          <w:bCs/>
          <w:lang w:eastAsia="cs-CZ"/>
        </w:rPr>
        <w:t xml:space="preserve">rušíme údaj </w:t>
      </w:r>
      <w:r w:rsidRPr="00F70FF2">
        <w:rPr>
          <w:rFonts w:eastAsia="Times New Roman" w:cs="Times New Roman"/>
          <w:b/>
          <w:lang w:eastAsia="cs-CZ"/>
        </w:rPr>
        <w:t>37 měsíců</w:t>
      </w:r>
      <w:r w:rsidRPr="00F70FF2">
        <w:rPr>
          <w:rFonts w:eastAsia="Times New Roman" w:cs="Times New Roman"/>
          <w:bCs/>
          <w:lang w:eastAsia="cs-CZ"/>
        </w:rPr>
        <w:t xml:space="preserve"> a nahrazujeme údajem </w:t>
      </w:r>
      <w:r w:rsidRPr="00F70FF2">
        <w:rPr>
          <w:rFonts w:eastAsia="Times New Roman" w:cs="Times New Roman"/>
          <w:b/>
          <w:lang w:eastAsia="cs-CZ"/>
        </w:rPr>
        <w:t>43 měsíců</w:t>
      </w:r>
      <w:r w:rsidRPr="00F70FF2">
        <w:rPr>
          <w:rFonts w:eastAsia="Times New Roman" w:cs="Times New Roman"/>
          <w:bCs/>
          <w:lang w:eastAsia="cs-CZ"/>
        </w:rPr>
        <w:t>.</w:t>
      </w:r>
    </w:p>
    <w:p w14:paraId="659350EC" w14:textId="77777777" w:rsidR="00F70FF2" w:rsidRDefault="00F70FF2" w:rsidP="00F70FF2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58C0EA99" w14:textId="77777777" w:rsidR="00F70FF2" w:rsidRDefault="00F70FF2" w:rsidP="00F70FF2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6CE5A60D" w14:textId="4C2BC692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E2F7EEC" w14:textId="3A9EA750" w:rsidR="007F626E" w:rsidRPr="00A94A7E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94A7E" w:rsidRPr="00A94A7E">
        <w:rPr>
          <w:rFonts w:eastAsia="Times New Roman" w:cs="Times New Roman"/>
          <w:b/>
          <w:bCs/>
          <w:lang w:eastAsia="cs-CZ"/>
        </w:rPr>
        <w:t>17.07.2025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A94A7E">
        <w:rPr>
          <w:rFonts w:eastAsia="Times New Roman" w:cs="Times New Roman"/>
          <w:b/>
          <w:bCs/>
          <w:color w:val="000000" w:themeColor="text1"/>
          <w:lang w:eastAsia="cs-CZ"/>
        </w:rPr>
        <w:t>18.08.2025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2AC36670" w14:textId="6621E8BB" w:rsidR="00AC56A4" w:rsidRDefault="00AC56A4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6DD0889B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70FF2">
        <w:rPr>
          <w:rFonts w:eastAsia="Calibri" w:cs="Times New Roman"/>
          <w:b/>
          <w:bCs/>
          <w:lang w:eastAsia="cs-CZ"/>
        </w:rPr>
        <w:t>Příloh</w:t>
      </w:r>
      <w:r w:rsidR="00F70FF2" w:rsidRPr="00F70FF2">
        <w:rPr>
          <w:rFonts w:eastAsia="Calibri" w:cs="Times New Roman"/>
          <w:b/>
          <w:bCs/>
          <w:lang w:eastAsia="cs-CZ"/>
        </w:rPr>
        <w:t>y</w:t>
      </w:r>
      <w:r w:rsidRPr="00F70FF2">
        <w:rPr>
          <w:rFonts w:eastAsia="Calibri" w:cs="Times New Roman"/>
          <w:b/>
          <w:bCs/>
          <w:lang w:eastAsia="cs-CZ"/>
        </w:rPr>
        <w:t>:</w:t>
      </w:r>
    </w:p>
    <w:p w14:paraId="7C56155A" w14:textId="5E68671C" w:rsidR="00F70FF2" w:rsidRPr="00F70FF2" w:rsidRDefault="00F70FF2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70FF2">
        <w:rPr>
          <w:rFonts w:eastAsia="Calibri" w:cs="Times New Roman"/>
          <w:lang w:eastAsia="cs-CZ"/>
        </w:rPr>
        <w:t xml:space="preserve">3_Příloha k nabídce FY_11_25_TNS </w:t>
      </w:r>
      <w:proofErr w:type="spellStart"/>
      <w:r w:rsidRPr="00F70FF2">
        <w:rPr>
          <w:rFonts w:eastAsia="Calibri" w:cs="Times New Roman"/>
          <w:lang w:eastAsia="cs-CZ"/>
        </w:rPr>
        <w:t>Břeclav_ve</w:t>
      </w:r>
      <w:proofErr w:type="spellEnd"/>
      <w:r w:rsidRPr="00F70FF2">
        <w:rPr>
          <w:rFonts w:eastAsia="Calibri" w:cs="Times New Roman"/>
          <w:lang w:eastAsia="cs-CZ"/>
        </w:rPr>
        <w:t xml:space="preserve"> znění opravy č.1</w:t>
      </w:r>
      <w:r w:rsidRPr="00F70FF2">
        <w:rPr>
          <w:rFonts w:eastAsia="Calibri" w:cs="Times New Roman"/>
          <w:lang w:eastAsia="cs-CZ"/>
        </w:rPr>
        <w:t>.docx</w:t>
      </w:r>
    </w:p>
    <w:p w14:paraId="3568D690" w14:textId="3808E63B" w:rsidR="00664163" w:rsidRPr="00BD5319" w:rsidRDefault="00F70FF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70FF2">
        <w:rPr>
          <w:rFonts w:eastAsia="Calibri" w:cs="Times New Roman"/>
          <w:lang w:eastAsia="cs-CZ"/>
        </w:rPr>
        <w:t xml:space="preserve">8_ZTP_D+B-F_Zvýšení trakčního výkonu TNS </w:t>
      </w:r>
      <w:proofErr w:type="spellStart"/>
      <w:r w:rsidRPr="00F70FF2">
        <w:rPr>
          <w:rFonts w:eastAsia="Calibri" w:cs="Times New Roman"/>
          <w:lang w:eastAsia="cs-CZ"/>
        </w:rPr>
        <w:t>Břeclav_ve</w:t>
      </w:r>
      <w:proofErr w:type="spellEnd"/>
      <w:r w:rsidRPr="00F70FF2">
        <w:rPr>
          <w:rFonts w:eastAsia="Calibri" w:cs="Times New Roman"/>
          <w:lang w:eastAsia="cs-CZ"/>
        </w:rPr>
        <w:t xml:space="preserve"> znění opravy č.1</w:t>
      </w:r>
      <w:r>
        <w:rPr>
          <w:rFonts w:eastAsia="Calibri" w:cs="Times New Roman"/>
          <w:lang w:eastAsia="cs-CZ"/>
        </w:rPr>
        <w:t>.docx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1F5E92" w14:textId="77777777" w:rsidR="00F70FF2" w:rsidRDefault="00F70FF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D3DBE8" w14:textId="77777777" w:rsidR="00F70FF2" w:rsidRDefault="00F70FF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1A9AFF" w14:textId="77777777" w:rsidR="00F70FF2" w:rsidRDefault="00F70FF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6A8142C" w:rsidR="00664163" w:rsidRPr="00F70FF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70FF2">
        <w:rPr>
          <w:rFonts w:eastAsia="Calibri" w:cs="Times New Roman"/>
          <w:lang w:eastAsia="cs-CZ"/>
        </w:rPr>
        <w:t>V Praze</w:t>
      </w:r>
    </w:p>
    <w:p w14:paraId="6F75BA64" w14:textId="77777777" w:rsidR="00664163" w:rsidRPr="00F70FF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F70FF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CE22216" w14:textId="77777777" w:rsidR="00F70FF2" w:rsidRPr="00F70FF2" w:rsidRDefault="00F70FF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CAEB671" w14:textId="77777777" w:rsidR="00F70FF2" w:rsidRPr="00F70FF2" w:rsidRDefault="00F70FF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F70FF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79AFF96" w14:textId="77777777" w:rsidR="00F70FF2" w:rsidRPr="00F70FF2" w:rsidRDefault="00F70FF2" w:rsidP="00F70FF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70FF2">
        <w:rPr>
          <w:rFonts w:eastAsia="Calibri" w:cs="Times New Roman"/>
          <w:b/>
          <w:bCs/>
          <w:lang w:eastAsia="cs-CZ"/>
        </w:rPr>
        <w:t>Ing. Mojmír Nejezchleb</w:t>
      </w:r>
    </w:p>
    <w:p w14:paraId="604BDED4" w14:textId="77777777" w:rsidR="00F70FF2" w:rsidRPr="00F70FF2" w:rsidRDefault="00F70FF2" w:rsidP="00F70FF2">
      <w:pPr>
        <w:spacing w:after="0" w:line="240" w:lineRule="auto"/>
        <w:rPr>
          <w:rFonts w:eastAsia="Calibri" w:cs="Times New Roman"/>
          <w:lang w:eastAsia="cs-CZ"/>
        </w:rPr>
      </w:pPr>
      <w:r w:rsidRPr="00F70FF2">
        <w:rPr>
          <w:rFonts w:eastAsia="Calibri" w:cs="Times New Roman"/>
          <w:lang w:eastAsia="cs-CZ"/>
        </w:rPr>
        <w:t>náměstek generálního ředitele pro modernizaci dráhy</w:t>
      </w:r>
    </w:p>
    <w:p w14:paraId="59B053D7" w14:textId="77777777" w:rsidR="00F70FF2" w:rsidRPr="00F70FF2" w:rsidRDefault="00F70FF2" w:rsidP="00F70FF2">
      <w:pPr>
        <w:spacing w:after="0" w:line="240" w:lineRule="auto"/>
        <w:rPr>
          <w:rFonts w:eastAsia="Calibri" w:cs="Times New Roman"/>
          <w:lang w:eastAsia="cs-CZ"/>
        </w:rPr>
      </w:pPr>
      <w:r w:rsidRPr="00F70FF2">
        <w:rPr>
          <w:rFonts w:eastAsia="Calibri" w:cs="Times New Roman"/>
          <w:lang w:eastAsia="cs-CZ"/>
        </w:rPr>
        <w:t xml:space="preserve">na základě „Pověření“ č. 2372 </w:t>
      </w:r>
    </w:p>
    <w:p w14:paraId="5C8D3D5D" w14:textId="77777777" w:rsidR="00F70FF2" w:rsidRPr="00F70FF2" w:rsidRDefault="00F70FF2" w:rsidP="00F70FF2">
      <w:pPr>
        <w:spacing w:after="0" w:line="240" w:lineRule="auto"/>
        <w:rPr>
          <w:rFonts w:eastAsia="Calibri" w:cs="Times New Roman"/>
          <w:lang w:eastAsia="cs-CZ"/>
        </w:rPr>
      </w:pPr>
      <w:r w:rsidRPr="00F70FF2">
        <w:rPr>
          <w:rFonts w:eastAsia="Calibri" w:cs="Times New Roman"/>
          <w:lang w:eastAsia="cs-CZ"/>
        </w:rPr>
        <w:t>ze dne 26. 02. 2018</w:t>
      </w:r>
    </w:p>
    <w:p w14:paraId="317805F5" w14:textId="77777777" w:rsidR="00F70FF2" w:rsidRPr="00F70FF2" w:rsidRDefault="00F70FF2" w:rsidP="00F70FF2">
      <w:pPr>
        <w:spacing w:after="0" w:line="240" w:lineRule="auto"/>
        <w:rPr>
          <w:rFonts w:eastAsia="Calibri" w:cs="Times New Roman"/>
          <w:lang w:eastAsia="cs-CZ"/>
        </w:rPr>
      </w:pPr>
      <w:r w:rsidRPr="00F70FF2">
        <w:rPr>
          <w:rFonts w:eastAsia="Calibri" w:cs="Times New Roman"/>
          <w:lang w:eastAsia="cs-CZ"/>
        </w:rPr>
        <w:t>Správa železnic, státní organizace</w:t>
      </w: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56471" w14:textId="77777777" w:rsidR="0006500A" w:rsidRDefault="0006500A" w:rsidP="00962258">
      <w:pPr>
        <w:spacing w:after="0" w:line="240" w:lineRule="auto"/>
      </w:pPr>
      <w:r>
        <w:separator/>
      </w:r>
    </w:p>
  </w:endnote>
  <w:endnote w:type="continuationSeparator" w:id="0">
    <w:p w14:paraId="689A608D" w14:textId="77777777" w:rsidR="0006500A" w:rsidRDefault="0006500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F37F0" w14:textId="77777777" w:rsidR="0006500A" w:rsidRDefault="0006500A" w:rsidP="00962258">
      <w:pPr>
        <w:spacing w:after="0" w:line="240" w:lineRule="auto"/>
      </w:pPr>
      <w:r>
        <w:separator/>
      </w:r>
    </w:p>
  </w:footnote>
  <w:footnote w:type="continuationSeparator" w:id="0">
    <w:p w14:paraId="56B542CE" w14:textId="77777777" w:rsidR="0006500A" w:rsidRDefault="0006500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1A6BB0"/>
    <w:multiLevelType w:val="hybridMultilevel"/>
    <w:tmpl w:val="6276DF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2512B"/>
    <w:multiLevelType w:val="multilevel"/>
    <w:tmpl w:val="1244149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8605726"/>
    <w:multiLevelType w:val="multilevel"/>
    <w:tmpl w:val="1BCE222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7235F1"/>
    <w:multiLevelType w:val="hybridMultilevel"/>
    <w:tmpl w:val="1604F8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4B74733A"/>
    <w:multiLevelType w:val="multilevel"/>
    <w:tmpl w:val="A052DEB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6770F8"/>
    <w:multiLevelType w:val="multilevel"/>
    <w:tmpl w:val="3CE47BF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216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5"/>
  </w:num>
  <w:num w:numId="2" w16cid:durableId="506209173">
    <w:abstractNumId w:val="1"/>
  </w:num>
  <w:num w:numId="3" w16cid:durableId="358628641">
    <w:abstractNumId w:val="6"/>
  </w:num>
  <w:num w:numId="4" w16cid:durableId="1834292179">
    <w:abstractNumId w:val="12"/>
  </w:num>
  <w:num w:numId="5" w16cid:durableId="1470241154">
    <w:abstractNumId w:val="0"/>
  </w:num>
  <w:num w:numId="6" w16cid:durableId="848255171">
    <w:abstractNumId w:val="9"/>
  </w:num>
  <w:num w:numId="7" w16cid:durableId="218832763">
    <w:abstractNumId w:val="8"/>
  </w:num>
  <w:num w:numId="8" w16cid:durableId="2042893871">
    <w:abstractNumId w:val="2"/>
  </w:num>
  <w:num w:numId="9" w16cid:durableId="1247836314">
    <w:abstractNumId w:val="7"/>
  </w:num>
  <w:num w:numId="10" w16cid:durableId="2101754037">
    <w:abstractNumId w:val="3"/>
  </w:num>
  <w:num w:numId="11" w16cid:durableId="1097562444">
    <w:abstractNumId w:val="10"/>
  </w:num>
  <w:num w:numId="12" w16cid:durableId="645547282">
    <w:abstractNumId w:val="4"/>
  </w:num>
  <w:num w:numId="13" w16cid:durableId="126094198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500A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35888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04A55"/>
    <w:rsid w:val="0033209D"/>
    <w:rsid w:val="00335122"/>
    <w:rsid w:val="00335732"/>
    <w:rsid w:val="00345445"/>
    <w:rsid w:val="0035139C"/>
    <w:rsid w:val="003529B2"/>
    <w:rsid w:val="00357BC6"/>
    <w:rsid w:val="0037111D"/>
    <w:rsid w:val="003756B9"/>
    <w:rsid w:val="00383E8F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2461"/>
    <w:rsid w:val="00523EA7"/>
    <w:rsid w:val="00542527"/>
    <w:rsid w:val="00551D1F"/>
    <w:rsid w:val="00553375"/>
    <w:rsid w:val="00555087"/>
    <w:rsid w:val="005644EF"/>
    <w:rsid w:val="005658A6"/>
    <w:rsid w:val="005718B8"/>
    <w:rsid w:val="005720E7"/>
    <w:rsid w:val="005722BB"/>
    <w:rsid w:val="005736B7"/>
    <w:rsid w:val="00575E5A"/>
    <w:rsid w:val="00584E2A"/>
    <w:rsid w:val="00585C2F"/>
    <w:rsid w:val="00596C7E"/>
    <w:rsid w:val="005A5F24"/>
    <w:rsid w:val="005A64E9"/>
    <w:rsid w:val="005B5EE9"/>
    <w:rsid w:val="005C663F"/>
    <w:rsid w:val="006104F6"/>
    <w:rsid w:val="0061068E"/>
    <w:rsid w:val="00630DC6"/>
    <w:rsid w:val="006423F3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A2BCB"/>
    <w:rsid w:val="007B570C"/>
    <w:rsid w:val="007E4A6E"/>
    <w:rsid w:val="007F56A7"/>
    <w:rsid w:val="007F626E"/>
    <w:rsid w:val="00807DD0"/>
    <w:rsid w:val="00813F11"/>
    <w:rsid w:val="0082759C"/>
    <w:rsid w:val="00842C9B"/>
    <w:rsid w:val="00876707"/>
    <w:rsid w:val="008841FB"/>
    <w:rsid w:val="0088472C"/>
    <w:rsid w:val="00891334"/>
    <w:rsid w:val="008A3568"/>
    <w:rsid w:val="008C6578"/>
    <w:rsid w:val="008D03B9"/>
    <w:rsid w:val="008F18D6"/>
    <w:rsid w:val="009046CF"/>
    <w:rsid w:val="00904780"/>
    <w:rsid w:val="009113A8"/>
    <w:rsid w:val="00922385"/>
    <w:rsid w:val="009223DF"/>
    <w:rsid w:val="00925237"/>
    <w:rsid w:val="00934DC3"/>
    <w:rsid w:val="00936091"/>
    <w:rsid w:val="009407A8"/>
    <w:rsid w:val="00940D8A"/>
    <w:rsid w:val="0095327E"/>
    <w:rsid w:val="00962258"/>
    <w:rsid w:val="009678B7"/>
    <w:rsid w:val="00971424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520F"/>
    <w:rsid w:val="00A66136"/>
    <w:rsid w:val="00A943B5"/>
    <w:rsid w:val="00A94A7E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19CC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056A"/>
    <w:rsid w:val="00DF116D"/>
    <w:rsid w:val="00E10710"/>
    <w:rsid w:val="00E824F1"/>
    <w:rsid w:val="00E9347D"/>
    <w:rsid w:val="00E95314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70FF2"/>
    <w:rsid w:val="00F759A3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657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971424"/>
    <w:rPr>
      <w:color w:val="605E5C"/>
      <w:shd w:val="clear" w:color="auto" w:fill="E1DFDD"/>
    </w:rPr>
  </w:style>
  <w:style w:type="paragraph" w:customStyle="1" w:styleId="Nadpisbezsl1-2">
    <w:name w:val="_Nadpis_bez_čísl_1-2"/>
    <w:qFormat/>
    <w:rsid w:val="009407A8"/>
    <w:pPr>
      <w:keepNext/>
      <w:tabs>
        <w:tab w:val="left" w:pos="567"/>
        <w:tab w:val="left" w:pos="993"/>
        <w:tab w:val="left" w:pos="1418"/>
        <w:tab w:val="left" w:pos="1843"/>
      </w:tabs>
      <w:spacing w:before="240" w:after="120"/>
      <w:ind w:left="567" w:hanging="567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Normln"/>
    <w:qFormat/>
    <w:rsid w:val="009407A8"/>
    <w:pPr>
      <w:spacing w:before="40" w:after="40" w:line="240" w:lineRule="auto"/>
      <w:jc w:val="both"/>
    </w:pPr>
  </w:style>
  <w:style w:type="paragraph" w:customStyle="1" w:styleId="Textbezodsazen">
    <w:name w:val="_Text_bez_odsazení"/>
    <w:basedOn w:val="Normln"/>
    <w:link w:val="TextbezodsazenChar"/>
    <w:qFormat/>
    <w:rsid w:val="005718B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718B8"/>
  </w:style>
  <w:style w:type="paragraph" w:customStyle="1" w:styleId="Nadpis2-2">
    <w:name w:val="_Nadpis_2-2"/>
    <w:basedOn w:val="Normln"/>
    <w:next w:val="Normln"/>
    <w:qFormat/>
    <w:rsid w:val="007A2BCB"/>
    <w:pPr>
      <w:keepNext/>
      <w:numPr>
        <w:ilvl w:val="1"/>
        <w:numId w:val="10"/>
      </w:numPr>
      <w:spacing w:before="180" w:after="105" w:line="276" w:lineRule="auto"/>
      <w:outlineLvl w:val="1"/>
    </w:pPr>
    <w:rPr>
      <w:rFonts w:ascii="Verdana" w:hAnsi="Verdana"/>
      <w:b/>
      <w:sz w:val="20"/>
      <w:szCs w:val="20"/>
    </w:rPr>
  </w:style>
  <w:style w:type="paragraph" w:customStyle="1" w:styleId="Text2-1">
    <w:name w:val="_Text_2-1"/>
    <w:basedOn w:val="Odstavecseseznamem"/>
    <w:link w:val="Text2-1Char"/>
    <w:qFormat/>
    <w:rsid w:val="007A2BCB"/>
    <w:pPr>
      <w:numPr>
        <w:ilvl w:val="2"/>
        <w:numId w:val="10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7A2BCB"/>
    <w:rPr>
      <w:rFonts w:ascii="Verdana" w:hAnsi="Verdana"/>
    </w:rPr>
  </w:style>
  <w:style w:type="table" w:customStyle="1" w:styleId="Tabulka1">
    <w:name w:val="_Tabulka_1"/>
    <w:basedOn w:val="Mkatabulky"/>
    <w:uiPriority w:val="99"/>
    <w:rsid w:val="007A2BCB"/>
    <w:rPr>
      <w:rFonts w:ascii="Verdana" w:hAnsi="Verdana"/>
      <w:lang w:eastAsia="cs-CZ"/>
    </w:rPr>
    <w:tblPr>
      <w:tblInd w:w="680" w:type="dxa"/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2-2">
    <w:name w:val="_Text_2-2"/>
    <w:basedOn w:val="Text2-1"/>
    <w:qFormat/>
    <w:rsid w:val="007A2BCB"/>
    <w:pPr>
      <w:numPr>
        <w:ilvl w:val="3"/>
      </w:numPr>
      <w:tabs>
        <w:tab w:val="clear" w:pos="1077"/>
        <w:tab w:val="num" w:pos="360"/>
        <w:tab w:val="num" w:pos="2665"/>
      </w:tabs>
      <w:ind w:left="2552" w:hanging="823"/>
    </w:pPr>
  </w:style>
  <w:style w:type="paragraph" w:customStyle="1" w:styleId="Tabulka-7">
    <w:name w:val="_Tabulka-7"/>
    <w:basedOn w:val="Normln"/>
    <w:qFormat/>
    <w:rsid w:val="007A2BCB"/>
    <w:pPr>
      <w:spacing w:before="20" w:after="20" w:line="240" w:lineRule="auto"/>
    </w:pPr>
    <w:rPr>
      <w:rFonts w:ascii="Verdana" w:hAnsi="Verdana"/>
      <w:sz w:val="14"/>
    </w:rPr>
  </w:style>
  <w:style w:type="paragraph" w:customStyle="1" w:styleId="TabulkaNadpis">
    <w:name w:val="_Tabulka_Nadpis"/>
    <w:basedOn w:val="Normln"/>
    <w:qFormat/>
    <w:rsid w:val="007A2BCB"/>
    <w:pPr>
      <w:keepNext/>
      <w:keepLines/>
      <w:pBdr>
        <w:top w:val="single" w:sz="12" w:space="3" w:color="00A1E0"/>
      </w:pBdr>
      <w:suppressAutoHyphens/>
      <w:spacing w:after="60"/>
      <w:ind w:left="680" w:right="-57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Normln"/>
    <w:link w:val="TextbezslBEZMEZERChar"/>
    <w:qFormat/>
    <w:rsid w:val="007A2BCB"/>
    <w:pPr>
      <w:spacing w:after="0"/>
      <w:ind w:left="737"/>
      <w:jc w:val="both"/>
    </w:pPr>
    <w:rPr>
      <w:rFonts w:ascii="Verdana" w:hAnsi="Verdana"/>
    </w:rPr>
  </w:style>
  <w:style w:type="character" w:customStyle="1" w:styleId="TextbezslBEZMEZERChar">
    <w:name w:val="_Text_bez_čísl_BEZ_MEZER Char"/>
    <w:basedOn w:val="Standardnpsmoodstavce"/>
    <w:link w:val="TextbezslBEZMEZER"/>
    <w:rsid w:val="007A2BCB"/>
    <w:rPr>
      <w:rFonts w:ascii="Verdana" w:hAnsi="Verdana"/>
    </w:rPr>
  </w:style>
  <w:style w:type="paragraph" w:customStyle="1" w:styleId="NADPIS2-1">
    <w:name w:val="_NADPIS_2-1"/>
    <w:basedOn w:val="Odstavecseseznamem"/>
    <w:next w:val="Normln"/>
    <w:qFormat/>
    <w:rsid w:val="007A2BCB"/>
    <w:pPr>
      <w:keepNext/>
      <w:numPr>
        <w:numId w:val="10"/>
      </w:numPr>
      <w:tabs>
        <w:tab w:val="clear" w:pos="737"/>
        <w:tab w:val="num" w:pos="360"/>
      </w:tabs>
      <w:spacing w:before="285" w:after="105"/>
      <w:ind w:left="720" w:firstLine="0"/>
      <w:contextualSpacing w:val="0"/>
      <w:outlineLvl w:val="0"/>
    </w:pPr>
    <w:rPr>
      <w:rFonts w:ascii="Verdana" w:hAnsi="Verdana"/>
      <w:b/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47</TotalTime>
  <Pages>3</Pages>
  <Words>739</Words>
  <Characters>4361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19</cp:revision>
  <cp:lastPrinted>2019-02-22T13:28:00Z</cp:lastPrinted>
  <dcterms:created xsi:type="dcterms:W3CDTF">2024-10-02T11:53:00Z</dcterms:created>
  <dcterms:modified xsi:type="dcterms:W3CDTF">2025-07-16T12:14:00Z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